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214A" w14:textId="4A1B9B67" w:rsidR="000F3189" w:rsidRDefault="00B44D71" w:rsidP="00B44D71">
      <w:pPr>
        <w:jc w:val="center"/>
        <w:rPr>
          <w:b/>
          <w:bCs/>
        </w:rPr>
      </w:pPr>
      <w:r>
        <w:rPr>
          <w:b/>
          <w:bCs/>
        </w:rPr>
        <w:t xml:space="preserve">ASCC Arts and Humanities 1 Panel </w:t>
      </w:r>
    </w:p>
    <w:p w14:paraId="2025A333" w14:textId="2C6F6B38" w:rsidR="00B44D71" w:rsidRDefault="006A569F" w:rsidP="00B44D71">
      <w:pPr>
        <w:jc w:val="center"/>
      </w:pPr>
      <w:r>
        <w:t>Approved</w:t>
      </w:r>
      <w:r w:rsidR="00B44D71">
        <w:t xml:space="preserve"> Minutes</w:t>
      </w:r>
    </w:p>
    <w:p w14:paraId="15CE05AA" w14:textId="312E2E02" w:rsidR="00B44D71" w:rsidRDefault="00B44D71" w:rsidP="00B44D71">
      <w:r>
        <w:t>Wednesday, September 8</w:t>
      </w:r>
      <w:r w:rsidRPr="00B44D71">
        <w:rPr>
          <w:vertAlign w:val="superscript"/>
        </w:rPr>
        <w:t>th</w:t>
      </w:r>
      <w:r>
        <w:t xml:space="preserve">, </w:t>
      </w:r>
      <w:proofErr w:type="gramStart"/>
      <w:r>
        <w:t>2021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9:00AM – 10:30AM</w:t>
      </w:r>
    </w:p>
    <w:p w14:paraId="53A7C33D" w14:textId="149B8A13" w:rsidR="00B44D71" w:rsidRDefault="00B44D71" w:rsidP="00B44D71">
      <w:proofErr w:type="spellStart"/>
      <w:r>
        <w:t>CarmenZoom</w:t>
      </w:r>
      <w:proofErr w:type="spellEnd"/>
    </w:p>
    <w:p w14:paraId="2E0CB520" w14:textId="388D4546" w:rsidR="00B44D71" w:rsidRDefault="00B44D71" w:rsidP="00B44D71"/>
    <w:p w14:paraId="1EA74E32" w14:textId="26DB52BA" w:rsidR="00B44D71" w:rsidRDefault="00B44D71" w:rsidP="00B44D71">
      <w:r>
        <w:rPr>
          <w:b/>
          <w:bCs/>
        </w:rPr>
        <w:t xml:space="preserve">Attendees: </w:t>
      </w:r>
      <w:r>
        <w:t xml:space="preserve">Bitters, Cody, Hilty, Koehnlein, Smith, Staley, Steele, Steinmetz, Vankeerbergen </w:t>
      </w:r>
    </w:p>
    <w:p w14:paraId="47018415" w14:textId="203503A8" w:rsidR="00B44D71" w:rsidRDefault="00B44D71" w:rsidP="00B44D71"/>
    <w:p w14:paraId="2CD9F855" w14:textId="05B91DB3" w:rsidR="00B44D71" w:rsidRDefault="00B44D71" w:rsidP="00B44D71">
      <w:pPr>
        <w:pStyle w:val="ListParagraph"/>
        <w:numPr>
          <w:ilvl w:val="0"/>
          <w:numId w:val="1"/>
        </w:numPr>
      </w:pPr>
      <w:r>
        <w:t>Approval of 05/05/2021 Minutes</w:t>
      </w:r>
    </w:p>
    <w:p w14:paraId="29B50910" w14:textId="55B01F00" w:rsidR="00B44D71" w:rsidRDefault="00B44D71" w:rsidP="00B44D71">
      <w:pPr>
        <w:pStyle w:val="ListParagraph"/>
        <w:numPr>
          <w:ilvl w:val="1"/>
          <w:numId w:val="1"/>
        </w:numPr>
      </w:pPr>
      <w:r>
        <w:t xml:space="preserve">Koehnlein, Staley, </w:t>
      </w:r>
      <w:r>
        <w:rPr>
          <w:b/>
          <w:bCs/>
        </w:rPr>
        <w:t xml:space="preserve">unanimously approved </w:t>
      </w:r>
    </w:p>
    <w:p w14:paraId="60A218F1" w14:textId="72DC3AF0" w:rsidR="00B44D71" w:rsidRDefault="00B44D71" w:rsidP="00B44D71">
      <w:pPr>
        <w:pStyle w:val="ListParagraph"/>
        <w:numPr>
          <w:ilvl w:val="0"/>
          <w:numId w:val="1"/>
        </w:numPr>
      </w:pPr>
      <w:r>
        <w:t xml:space="preserve">English 3031 (new course; requesting new GE Theme: Health and Wellbeing) </w:t>
      </w:r>
    </w:p>
    <w:p w14:paraId="4F4697C4" w14:textId="0D5DB3FC" w:rsidR="00B44D71" w:rsidRPr="00B44D71" w:rsidRDefault="00B44D71" w:rsidP="00B44D71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Please include all required GE language within the syllabus. A syllabus must include all GE Goals and ELOs for requested categories. The GE Goals and ELOs for the new GE Themes can be found at: </w:t>
      </w:r>
      <w:hyperlink r:id="rId5" w:history="1">
        <w:r w:rsidRPr="00465B4D">
          <w:rPr>
            <w:rStyle w:val="Hyperlink"/>
            <w:b/>
            <w:bCs/>
          </w:rPr>
          <w:t>https://oaa.osu.edu/ohio-state-ge-program</w:t>
        </w:r>
      </w:hyperlink>
      <w:r>
        <w:rPr>
          <w:b/>
          <w:bCs/>
        </w:rPr>
        <w:t xml:space="preserve">. </w:t>
      </w:r>
    </w:p>
    <w:p w14:paraId="5ECE7EEC" w14:textId="15A7C157" w:rsidR="00B44D71" w:rsidRPr="00B44D71" w:rsidRDefault="00B44D71" w:rsidP="00B44D71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The Panel kindly requests further information about the short writing projects and rhetorical analysis assignments, such as page length/word counts (found on page 2 of the syllabus). This information is being requested as a college-level requirement to determine if a course fits within the scope of a three (3) credit hour course and they believe it will assist in the review at the next committee that will determine if the course fits within the requested new GE: Theme category. </w:t>
      </w:r>
    </w:p>
    <w:p w14:paraId="5FB0DCDA" w14:textId="2CCB9A62" w:rsidR="00B44D71" w:rsidRPr="00B44D71" w:rsidRDefault="00B44D71" w:rsidP="00B44D71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On the page 2 of the syllabus, under the grading scale, there is mention of letter grades D- and F. The Ohio State University does not offer letter grades of D- and F and so they recommend changing these values. </w:t>
      </w:r>
    </w:p>
    <w:p w14:paraId="19EE7EBD" w14:textId="674AA2DF" w:rsidR="00B44D71" w:rsidRPr="00B44D71" w:rsidRDefault="00B44D71" w:rsidP="00B44D71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offers a friendly suggestion to check that the required Academic Misconduct and Disability Statements (as found on page 4 of the syllabus) are the correct statements for the campus-of-offering and a friendly reminder that the required Columbus campus statements will need to be included when the course is offered at the Columbus campus. </w:t>
      </w:r>
    </w:p>
    <w:p w14:paraId="35572FDC" w14:textId="57733FDA" w:rsidR="00B44D71" w:rsidRPr="00E55AA4" w:rsidRDefault="00B44D71" w:rsidP="00B44D71">
      <w:pPr>
        <w:pStyle w:val="ListParagraph"/>
        <w:numPr>
          <w:ilvl w:val="1"/>
          <w:numId w:val="1"/>
        </w:numPr>
      </w:pPr>
      <w:r>
        <w:rPr>
          <w:i/>
          <w:iCs/>
        </w:rPr>
        <w:t>On page 3 of the syllabus</w:t>
      </w:r>
      <w:r w:rsidR="00E55AA4">
        <w:rPr>
          <w:i/>
          <w:iCs/>
        </w:rPr>
        <w:t xml:space="preserve">, under the Attendance section, the Panel recommends clarifying what steps a student must take if they require additional excused absences past the 3 given in case of emergencies. </w:t>
      </w:r>
    </w:p>
    <w:p w14:paraId="7B657BE3" w14:textId="57E93341" w:rsidR="00E55AA4" w:rsidRPr="00E55AA4" w:rsidRDefault="00E55AA4" w:rsidP="00B44D71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On pages 3 and 4 of the </w:t>
      </w:r>
      <w:proofErr w:type="gramStart"/>
      <w:r>
        <w:rPr>
          <w:i/>
          <w:iCs/>
        </w:rPr>
        <w:t>syllabus</w:t>
      </w:r>
      <w:proofErr w:type="gramEnd"/>
      <w:r>
        <w:rPr>
          <w:i/>
          <w:iCs/>
        </w:rPr>
        <w:t xml:space="preserve">, under the Late Work section, the Panel suggests clarifying the language as it states that no late work will be accepted, yet implies that a student may arrange to turn in assignments late with prior contact to the instructor. </w:t>
      </w:r>
    </w:p>
    <w:p w14:paraId="2860359B" w14:textId="458312F3" w:rsidR="00E55AA4" w:rsidRPr="00E55AA4" w:rsidRDefault="00E55AA4" w:rsidP="00B44D71">
      <w:pPr>
        <w:pStyle w:val="ListParagraph"/>
        <w:numPr>
          <w:ilvl w:val="1"/>
          <w:numId w:val="1"/>
        </w:numPr>
      </w:pPr>
      <w:r>
        <w:rPr>
          <w:i/>
          <w:iCs/>
        </w:rPr>
        <w:t>On page 3 of the syllabus, under the Preparation section, the Panel notices that there is a bullet point stating that being prepared for class means having “Taken care of your bodies and minds by eating, sleeping, exercising, etc.</w:t>
      </w:r>
      <w:r w:rsidR="00152CE7">
        <w:rPr>
          <w:i/>
          <w:iCs/>
        </w:rPr>
        <w:t>”</w:t>
      </w:r>
      <w:r>
        <w:rPr>
          <w:i/>
          <w:iCs/>
        </w:rPr>
        <w:t xml:space="preserve"> and recommends </w:t>
      </w:r>
      <w:r w:rsidR="00152CE7">
        <w:rPr>
          <w:i/>
          <w:iCs/>
        </w:rPr>
        <w:t xml:space="preserve">revisiting </w:t>
      </w:r>
      <w:r>
        <w:rPr>
          <w:i/>
          <w:iCs/>
        </w:rPr>
        <w:t xml:space="preserve">that language </w:t>
      </w:r>
      <w:r w:rsidR="00152CE7">
        <w:rPr>
          <w:i/>
          <w:iCs/>
        </w:rPr>
        <w:t xml:space="preserve">to </w:t>
      </w:r>
      <w:r w:rsidR="00A476C1">
        <w:rPr>
          <w:i/>
          <w:iCs/>
        </w:rPr>
        <w:t>ensure</w:t>
      </w:r>
      <w:r w:rsidR="00152CE7">
        <w:rPr>
          <w:i/>
          <w:iCs/>
        </w:rPr>
        <w:t xml:space="preserve"> students feel</w:t>
      </w:r>
      <w:r>
        <w:rPr>
          <w:i/>
          <w:iCs/>
        </w:rPr>
        <w:t xml:space="preserve"> encouragement rather than an obligation to the course. </w:t>
      </w:r>
    </w:p>
    <w:p w14:paraId="3F7031B0" w14:textId="11D7DD28" w:rsidR="00E55AA4" w:rsidRDefault="00E55AA4" w:rsidP="00B44D71">
      <w:pPr>
        <w:pStyle w:val="ListParagraph"/>
        <w:numPr>
          <w:ilvl w:val="1"/>
          <w:numId w:val="1"/>
        </w:numPr>
      </w:pPr>
      <w:r>
        <w:t xml:space="preserve">Staley, Koehnlein,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b/>
          <w:bCs/>
        </w:rPr>
        <w:t xml:space="preserve">two contingencies </w:t>
      </w:r>
      <w:r>
        <w:t xml:space="preserve">(in bold above) and </w:t>
      </w:r>
      <w:r>
        <w:rPr>
          <w:i/>
          <w:iCs/>
        </w:rPr>
        <w:t xml:space="preserve">five recommendations </w:t>
      </w:r>
      <w:r>
        <w:t xml:space="preserve">(in italics above) </w:t>
      </w:r>
    </w:p>
    <w:p w14:paraId="1FEA129B" w14:textId="77777777" w:rsidR="00E55AA4" w:rsidRDefault="00E55AA4" w:rsidP="00E55AA4">
      <w:pPr>
        <w:pStyle w:val="ListParagraph"/>
      </w:pPr>
    </w:p>
    <w:p w14:paraId="462BDA15" w14:textId="3319E8B9" w:rsidR="00E55AA4" w:rsidRDefault="00E55AA4" w:rsidP="00E55AA4">
      <w:pPr>
        <w:pStyle w:val="ListParagraph"/>
        <w:numPr>
          <w:ilvl w:val="0"/>
          <w:numId w:val="1"/>
        </w:numPr>
      </w:pPr>
      <w:r>
        <w:lastRenderedPageBreak/>
        <w:t xml:space="preserve">Philosophy 7080 (existing course requesting 100% DL) </w:t>
      </w:r>
    </w:p>
    <w:p w14:paraId="0401DA9A" w14:textId="01B38970" w:rsidR="00E55AA4" w:rsidRDefault="00E55AA4" w:rsidP="00E55AA4">
      <w:pPr>
        <w:pStyle w:val="ListParagraph"/>
        <w:numPr>
          <w:ilvl w:val="1"/>
          <w:numId w:val="1"/>
        </w:numPr>
      </w:pPr>
      <w:r>
        <w:t xml:space="preserve">Koehnlein, Staley, </w:t>
      </w:r>
      <w:r>
        <w:rPr>
          <w:b/>
          <w:bCs/>
        </w:rPr>
        <w:t xml:space="preserve">unanimously approved </w:t>
      </w:r>
    </w:p>
    <w:p w14:paraId="5FAC4775" w14:textId="3B998060" w:rsidR="00E55AA4" w:rsidRDefault="00E55AA4" w:rsidP="00E55AA4">
      <w:pPr>
        <w:pStyle w:val="ListParagraph"/>
        <w:numPr>
          <w:ilvl w:val="0"/>
          <w:numId w:val="1"/>
        </w:numPr>
      </w:pPr>
      <w:r>
        <w:t>German 1</w:t>
      </w:r>
      <w:r w:rsidR="001B3C99">
        <w:t>001</w:t>
      </w:r>
      <w:r>
        <w:t xml:space="preserve">.01 (new course with 100% DL) </w:t>
      </w:r>
    </w:p>
    <w:p w14:paraId="6E24A7EF" w14:textId="58AADAC3" w:rsidR="00E55AA4" w:rsidRPr="00E55AA4" w:rsidRDefault="00E55AA4" w:rsidP="00E55AA4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Per University regulation, courses numbered 1000-1099 are for remedial, non-credit courses. Therefore, the Panel asks that this is renumbered </w:t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be graded on a Letter Grade basis and award credit for successful completion of the course. </w:t>
      </w:r>
    </w:p>
    <w:p w14:paraId="01635C55" w14:textId="2D9758E9" w:rsidR="00E55AA4" w:rsidRPr="00E55AA4" w:rsidRDefault="00E55AA4" w:rsidP="00E55AA4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The Panel kindly requests that assignment deadlines are added to the course calendar, as found on page 10 of the syllabus. </w:t>
      </w:r>
    </w:p>
    <w:p w14:paraId="2DF43C0E" w14:textId="77777777" w:rsidR="00A476C1" w:rsidRPr="00A476C1" w:rsidRDefault="00A476C1" w:rsidP="00E55AA4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i/>
          <w:iCs/>
          <w:color w:val="201F1E"/>
          <w:shd w:val="clear" w:color="auto" w:fill="FFFFFF"/>
        </w:rPr>
        <w:t>Form in curriculum.osu.edu: No exclusions are specified for this course. The Panel questions whether exclusions could be appropriate for this course (for example, if it were not available to German majors/minors) and brings the question to the Department’s attention for consideration.</w:t>
      </w:r>
    </w:p>
    <w:p w14:paraId="4C34B02A" w14:textId="6ADCA6B4" w:rsidR="00E55AA4" w:rsidRDefault="00E55AA4" w:rsidP="00E55AA4">
      <w:pPr>
        <w:pStyle w:val="ListParagraph"/>
        <w:numPr>
          <w:ilvl w:val="1"/>
          <w:numId w:val="1"/>
        </w:numPr>
      </w:pPr>
      <w:r>
        <w:t xml:space="preserve">Staley, Koehnlein,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b/>
          <w:bCs/>
        </w:rPr>
        <w:t xml:space="preserve">two contingencies </w:t>
      </w:r>
      <w:r w:rsidRPr="001B3C99">
        <w:t>(in bold above)</w:t>
      </w:r>
      <w:r>
        <w:rPr>
          <w:b/>
          <w:bCs/>
        </w:rPr>
        <w:t xml:space="preserve"> </w:t>
      </w:r>
      <w:r>
        <w:t xml:space="preserve">and </w:t>
      </w:r>
      <w:r>
        <w:rPr>
          <w:i/>
          <w:iCs/>
        </w:rPr>
        <w:t xml:space="preserve">one recommendation </w:t>
      </w:r>
      <w:r>
        <w:t>(in italics above)</w:t>
      </w:r>
    </w:p>
    <w:p w14:paraId="6BD4A018" w14:textId="6795630F" w:rsidR="001B3C99" w:rsidRDefault="001B3C99" w:rsidP="001B3C99">
      <w:pPr>
        <w:pStyle w:val="ListParagraph"/>
        <w:numPr>
          <w:ilvl w:val="0"/>
          <w:numId w:val="1"/>
        </w:numPr>
      </w:pPr>
      <w:r>
        <w:t xml:space="preserve">German 1001.02 (new course with 100% DL) </w:t>
      </w:r>
    </w:p>
    <w:p w14:paraId="3D968A0C" w14:textId="77777777" w:rsidR="001B3C99" w:rsidRPr="00E55AA4" w:rsidRDefault="001B3C99" w:rsidP="001B3C99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Per University regulation, courses numbered 1000-1099 are for remedial, non-credit courses. Therefore, the Panel asks that this is renumbered </w:t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be graded on a Letter Grade basis and award credit for successful completion of the course. </w:t>
      </w:r>
    </w:p>
    <w:p w14:paraId="533AD276" w14:textId="77777777" w:rsidR="001B3C99" w:rsidRPr="00E55AA4" w:rsidRDefault="001B3C99" w:rsidP="001B3C99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The Panel kindly requests that assignment deadlines are added to the course calendar, as found on page 10 of the syllabus. </w:t>
      </w:r>
    </w:p>
    <w:p w14:paraId="4FDFBEC2" w14:textId="77777777" w:rsidR="00A476C1" w:rsidRPr="00A476C1" w:rsidRDefault="00A476C1" w:rsidP="001B3C99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i/>
          <w:iCs/>
          <w:color w:val="201F1E"/>
          <w:shd w:val="clear" w:color="auto" w:fill="FFFFFF"/>
        </w:rPr>
        <w:t>Form in curriculum.osu.edu: No exclusions are specified for this course. The Panel questions whether exclusions could be appropriate for this course (for example, if it were not available to German majors/minors) and brings the question to the Department’s attention for consideration.</w:t>
      </w:r>
    </w:p>
    <w:p w14:paraId="1FC2F4C2" w14:textId="4E5FE4F7" w:rsidR="001B3C99" w:rsidRDefault="001B3C99" w:rsidP="001B3C99">
      <w:pPr>
        <w:pStyle w:val="ListParagraph"/>
        <w:numPr>
          <w:ilvl w:val="1"/>
          <w:numId w:val="1"/>
        </w:numPr>
      </w:pPr>
      <w:r>
        <w:t xml:space="preserve">Koehnlein, Staley,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b/>
          <w:bCs/>
        </w:rPr>
        <w:t xml:space="preserve">two contingencies (in bold above) </w:t>
      </w:r>
      <w:r>
        <w:t xml:space="preserve">with </w:t>
      </w:r>
      <w:r>
        <w:rPr>
          <w:i/>
          <w:iCs/>
        </w:rPr>
        <w:t xml:space="preserve">one recommendation </w:t>
      </w:r>
      <w:r>
        <w:t xml:space="preserve">(in italics above) </w:t>
      </w:r>
    </w:p>
    <w:p w14:paraId="2368C4C9" w14:textId="49D656BB" w:rsidR="001B3C99" w:rsidRDefault="001B3C99" w:rsidP="001B3C99">
      <w:pPr>
        <w:pStyle w:val="ListParagraph"/>
        <w:numPr>
          <w:ilvl w:val="0"/>
          <w:numId w:val="1"/>
        </w:numPr>
      </w:pPr>
      <w:r>
        <w:t xml:space="preserve">German 1001.03 (new course with 100% DL) </w:t>
      </w:r>
    </w:p>
    <w:p w14:paraId="6A63AC6B" w14:textId="77777777" w:rsidR="001B3C99" w:rsidRPr="00E55AA4" w:rsidRDefault="001B3C99" w:rsidP="001B3C99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Per University regulation, courses numbered 1000-1099 are for remedial, non-credit courses. Therefore, the Panel asks that this is renumbered </w:t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be graded on a Letter Grade basis and award credit for successful completion of the course. </w:t>
      </w:r>
    </w:p>
    <w:p w14:paraId="0CDA7E42" w14:textId="77777777" w:rsidR="001B3C99" w:rsidRPr="00E55AA4" w:rsidRDefault="001B3C99" w:rsidP="001B3C99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The Panel kindly requests that assignment deadlines are added to the course calendar, as found on page 10 of the syllabus. </w:t>
      </w:r>
    </w:p>
    <w:p w14:paraId="77A94CA2" w14:textId="77777777" w:rsidR="00A476C1" w:rsidRPr="00A476C1" w:rsidRDefault="00A476C1" w:rsidP="001B3C99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i/>
          <w:iCs/>
          <w:color w:val="201F1E"/>
          <w:shd w:val="clear" w:color="auto" w:fill="FFFFFF"/>
        </w:rPr>
        <w:t>Form in curriculum.osu.edu: No exclusions are specified for this course. The Panel questions whether exclusions could be appropriate for this course (for example, if it were not available to German majors/minors) and brings the question to the Department’s attention for consideration.</w:t>
      </w:r>
    </w:p>
    <w:p w14:paraId="3ECA1A67" w14:textId="112C9DAA" w:rsidR="001B3C99" w:rsidRPr="00B44D71" w:rsidRDefault="001B3C99" w:rsidP="001B3C99">
      <w:pPr>
        <w:pStyle w:val="ListParagraph"/>
        <w:numPr>
          <w:ilvl w:val="1"/>
          <w:numId w:val="1"/>
        </w:numPr>
      </w:pPr>
      <w:r>
        <w:t xml:space="preserve">Staley, Koehnlein,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b/>
          <w:bCs/>
        </w:rPr>
        <w:t xml:space="preserve">two contingencies </w:t>
      </w:r>
      <w:r w:rsidRPr="001B3C99">
        <w:t>(in bold above)</w:t>
      </w:r>
      <w:r>
        <w:rPr>
          <w:b/>
          <w:bCs/>
        </w:rPr>
        <w:t xml:space="preserve"> </w:t>
      </w:r>
      <w:r>
        <w:t xml:space="preserve">and </w:t>
      </w:r>
      <w:r>
        <w:rPr>
          <w:i/>
          <w:iCs/>
        </w:rPr>
        <w:t xml:space="preserve">one recommendation </w:t>
      </w:r>
      <w:r>
        <w:t>(in italics above)</w:t>
      </w:r>
    </w:p>
    <w:sectPr w:rsidR="001B3C99" w:rsidRPr="00B44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1EA3"/>
    <w:multiLevelType w:val="hybridMultilevel"/>
    <w:tmpl w:val="A5042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71"/>
    <w:rsid w:val="00152CE7"/>
    <w:rsid w:val="001B3C99"/>
    <w:rsid w:val="002977A5"/>
    <w:rsid w:val="00366044"/>
    <w:rsid w:val="006A569F"/>
    <w:rsid w:val="00703555"/>
    <w:rsid w:val="00A476C1"/>
    <w:rsid w:val="00B44D71"/>
    <w:rsid w:val="00D83DAA"/>
    <w:rsid w:val="00E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30C2"/>
  <w15:chartTrackingRefBased/>
  <w15:docId w15:val="{AC2040E9-B524-40D1-93AD-A6C701B3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D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a.osu.edu/ohio-state-ge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2021-09-27T14:38:00Z</dcterms:created>
  <dcterms:modified xsi:type="dcterms:W3CDTF">2021-09-27T14:38:00Z</dcterms:modified>
</cp:coreProperties>
</file>